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AEE" w:rsidRPr="004B7E17" w:rsidRDefault="00D00AEE" w:rsidP="00D00AE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C45A63">
        <w:rPr>
          <w:rFonts w:ascii="Arial" w:hAnsi="Arial" w:cs="Arial"/>
          <w:b/>
          <w:noProof/>
          <w:sz w:val="24"/>
          <w:szCs w:val="24"/>
        </w:rPr>
        <w:t>3GPPRAN4#8</w:t>
      </w:r>
      <w:r>
        <w:rPr>
          <w:rFonts w:ascii="Arial" w:hAnsi="Arial" w:cs="Arial"/>
          <w:b/>
          <w:noProof/>
          <w:sz w:val="24"/>
          <w:szCs w:val="24"/>
        </w:rPr>
        <w:t>6-Bis</w:t>
      </w:r>
      <w:r w:rsidRPr="004B7E17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bCs/>
          <w:color w:val="808080"/>
          <w:sz w:val="26"/>
          <w:szCs w:val="26"/>
        </w:rPr>
        <w:t>R4-1805430</w:t>
      </w:r>
    </w:p>
    <w:p w:rsidR="00D00AEE" w:rsidRDefault="00D00AEE" w:rsidP="00D00AE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</w:rPr>
        <w:t>Melbourne</w:t>
      </w:r>
      <w:r>
        <w:rPr>
          <w:i w:val="0"/>
          <w:noProof w:val="0"/>
          <w:sz w:val="24"/>
          <w:szCs w:val="24"/>
          <w:lang w:eastAsia="ja-JP"/>
        </w:rPr>
        <w:t>, Australia April 16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- 20</w:t>
      </w:r>
      <w:r w:rsidRPr="002E04DB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8</w:t>
      </w:r>
    </w:p>
    <w:p w:rsidR="005E74BD" w:rsidRDefault="005E74BD" w:rsidP="007377BF">
      <w:pPr>
        <w:pStyle w:val="Footer"/>
        <w:jc w:val="both"/>
        <w:rPr>
          <w:noProof w:val="0"/>
        </w:rPr>
      </w:pPr>
    </w:p>
    <w:p w:rsidR="007377BF" w:rsidRPr="00A510C0" w:rsidRDefault="007377BF" w:rsidP="007377BF">
      <w:pPr>
        <w:tabs>
          <w:tab w:val="left" w:pos="1985"/>
        </w:tabs>
        <w:ind w:left="1980" w:hanging="1980"/>
        <w:jc w:val="both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57EF4">
        <w:rPr>
          <w:rFonts w:ascii="Arial" w:eastAsia="SimSun" w:hAnsi="Arial"/>
          <w:b/>
          <w:sz w:val="24"/>
          <w:lang w:eastAsia="zh-CN"/>
        </w:rPr>
        <w:t>PS</w:t>
      </w:r>
      <w:r w:rsidR="004E725A">
        <w:rPr>
          <w:rFonts w:ascii="Arial" w:eastAsia="SimSun" w:hAnsi="Arial"/>
          <w:b/>
          <w:sz w:val="24"/>
          <w:lang w:eastAsia="zh-CN"/>
        </w:rPr>
        <w:t>C</w:t>
      </w:r>
      <w:r w:rsidR="00B57EF4">
        <w:rPr>
          <w:rFonts w:ascii="Arial" w:eastAsia="SimSun" w:hAnsi="Arial"/>
          <w:b/>
          <w:sz w:val="24"/>
          <w:lang w:eastAsia="zh-CN"/>
        </w:rPr>
        <w:t xml:space="preserve">ell </w:t>
      </w:r>
      <w:r w:rsidR="004E725A">
        <w:rPr>
          <w:rFonts w:ascii="Arial" w:eastAsia="SimSun" w:hAnsi="Arial"/>
          <w:b/>
          <w:sz w:val="24"/>
          <w:lang w:eastAsia="zh-CN"/>
        </w:rPr>
        <w:t>Configuration</w:t>
      </w:r>
      <w:r w:rsidR="00B57EF4">
        <w:rPr>
          <w:rFonts w:ascii="Arial" w:eastAsia="SimSun" w:hAnsi="Arial"/>
          <w:b/>
          <w:sz w:val="24"/>
          <w:lang w:eastAsia="zh-CN"/>
        </w:rPr>
        <w:t xml:space="preserve"> Timeline</w:t>
      </w:r>
      <w:r>
        <w:rPr>
          <w:rFonts w:ascii="Arial" w:eastAsia="SimSun" w:hAnsi="Arial"/>
          <w:b/>
          <w:sz w:val="24"/>
          <w:lang w:eastAsia="zh-CN"/>
        </w:rPr>
        <w:t xml:space="preserve"> </w:t>
      </w:r>
    </w:p>
    <w:p w:rsidR="007377BF" w:rsidRPr="00D372E9" w:rsidRDefault="007377BF" w:rsidP="007377BF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7377BF">
        <w:rPr>
          <w:rFonts w:ascii="Arial" w:eastAsia="SimSun" w:hAnsi="Arial"/>
          <w:b/>
          <w:sz w:val="24"/>
          <w:lang w:eastAsia="zh-CN"/>
        </w:rPr>
        <w:t>Qualcomm Incorporated</w:t>
      </w:r>
    </w:p>
    <w:p w:rsidR="00D00AEE" w:rsidRDefault="007377BF" w:rsidP="00E15948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4"/>
          <w:szCs w:val="24"/>
        </w:rPr>
      </w:pPr>
      <w:r w:rsidRPr="00D372E9">
        <w:rPr>
          <w:rFonts w:ascii="Arial" w:hAnsi="Arial"/>
          <w:b/>
          <w:sz w:val="24"/>
        </w:rPr>
        <w:t>Agenda item:</w:t>
      </w:r>
      <w:r w:rsidRPr="00D372E9">
        <w:rPr>
          <w:rFonts w:ascii="Arial" w:hAnsi="Arial"/>
          <w:b/>
          <w:sz w:val="24"/>
        </w:rPr>
        <w:tab/>
      </w:r>
      <w:r w:rsidR="00D00AEE" w:rsidRPr="00272D66">
        <w:rPr>
          <w:rFonts w:ascii="Arial" w:hAnsi="Arial" w:cs="Arial"/>
          <w:b/>
          <w:sz w:val="24"/>
          <w:szCs w:val="24"/>
        </w:rPr>
        <w:t>7.9.</w:t>
      </w:r>
      <w:r w:rsidR="00D00AEE">
        <w:rPr>
          <w:rFonts w:ascii="Arial" w:hAnsi="Arial" w:cs="Arial"/>
          <w:b/>
          <w:sz w:val="24"/>
          <w:szCs w:val="24"/>
        </w:rPr>
        <w:t>10</w:t>
      </w:r>
      <w:r w:rsidR="00D00AEE" w:rsidRPr="00272D66">
        <w:rPr>
          <w:rFonts w:ascii="Arial" w:hAnsi="Arial" w:cs="Arial"/>
          <w:b/>
          <w:sz w:val="24"/>
          <w:szCs w:val="24"/>
        </w:rPr>
        <w:t>.3 - PSCell addition/release/change and SCell (de)activation [NR_newRAT-Core]</w:t>
      </w:r>
    </w:p>
    <w:p w:rsidR="007377BF" w:rsidRPr="00E15948" w:rsidRDefault="007377BF" w:rsidP="00E15948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eastAsia="zh-CN"/>
        </w:rPr>
      </w:pPr>
      <w:r w:rsidRPr="00D372E9">
        <w:rPr>
          <w:rFonts w:ascii="Arial" w:hAnsi="Arial"/>
          <w:b/>
          <w:sz w:val="24"/>
        </w:rPr>
        <w:t>Document for:</w:t>
      </w:r>
      <w:r w:rsidRPr="00D372E9">
        <w:rPr>
          <w:rFonts w:ascii="Arial" w:hAnsi="Arial"/>
          <w:b/>
          <w:sz w:val="24"/>
        </w:rPr>
        <w:tab/>
      </w:r>
      <w:r w:rsidRPr="00D372E9">
        <w:rPr>
          <w:rFonts w:ascii="Arial" w:eastAsia="SimSun" w:hAnsi="Arial" w:hint="eastAsia"/>
          <w:b/>
          <w:sz w:val="24"/>
          <w:lang w:eastAsia="zh-CN"/>
        </w:rPr>
        <w:t>Discussion</w:t>
      </w:r>
    </w:p>
    <w:p w:rsidR="007377BF" w:rsidRDefault="00E42F8C">
      <w:r>
        <w:pict>
          <v:rect id="_x0000_i1025" style="width:0;height:1.5pt" o:hralign="center" o:hrstd="t" o:hr="t" fillcolor="#a0a0a0" stroked="f"/>
        </w:pict>
      </w:r>
    </w:p>
    <w:p w:rsidR="00E15948" w:rsidRPr="00E15948" w:rsidRDefault="00E15948" w:rsidP="00E15948">
      <w:pPr>
        <w:pStyle w:val="Heading1"/>
      </w:pPr>
      <w:r w:rsidRPr="00E15948">
        <w:t>Introduction</w:t>
      </w:r>
    </w:p>
    <w:p w:rsidR="007377BF" w:rsidRDefault="001C5ADA">
      <w:r>
        <w:t xml:space="preserve">In </w:t>
      </w:r>
      <w:r w:rsidR="00B57EF4">
        <w:t xml:space="preserve">this contribution, we provide our view on the PSCell addition timeline. First, we propose to change the </w:t>
      </w:r>
      <w:r w:rsidR="00097F5B">
        <w:t>time</w:t>
      </w:r>
      <w:r w:rsidR="00B57EF4">
        <w:t xml:space="preserve"> of the end of PSCell addition timeline till PRACH rather than CQI reporting, since this is more in line with </w:t>
      </w:r>
      <w:r w:rsidR="00097F5B">
        <w:t>the it is being defined in LTE</w:t>
      </w:r>
      <w:r w:rsidR="00B57EF4">
        <w:t xml:space="preserve">. Also, this brings the definition more in line with handover definition. Secondly, we provide our view of the PSCell addition timeline. </w:t>
      </w:r>
    </w:p>
    <w:p w:rsidR="00E15948" w:rsidRDefault="00E15948" w:rsidP="00E15948">
      <w:pPr>
        <w:pStyle w:val="Heading1"/>
      </w:pPr>
      <w:r>
        <w:t>Discussion</w:t>
      </w:r>
    </w:p>
    <w:p w:rsidR="00097F5B" w:rsidRDefault="00B57EF4" w:rsidP="0048709C">
      <w:r>
        <w:t xml:space="preserve">In the currently agreed WF on PSCell addition [1], </w:t>
      </w:r>
      <w:r w:rsidR="00097F5B">
        <w:t xml:space="preserve">as part of PSCell configuration time </w:t>
      </w:r>
      <w:r>
        <w:t xml:space="preserve">we are re-using the SCell activation time, which includes time to report back CQI. However, this definition is inconsistent with the </w:t>
      </w:r>
      <w:r w:rsidR="00097F5B">
        <w:t>definition</w:t>
      </w:r>
      <w:r>
        <w:t xml:space="preserve"> for PSCell </w:t>
      </w:r>
      <w:r w:rsidR="00097F5B">
        <w:t>configuration</w:t>
      </w:r>
      <w:r>
        <w:t xml:space="preserve"> w</w:t>
      </w:r>
      <w:r w:rsidR="00097F5B">
        <w:t>here the end is UE transmission of PRACH pre-amble.</w:t>
      </w:r>
      <w:r w:rsidR="004E725A">
        <w:t xml:space="preserve"> We propose to the change the T</w:t>
      </w:r>
      <w:r w:rsidR="004E725A" w:rsidRPr="00D17D5C">
        <w:rPr>
          <w:vertAlign w:val="subscript"/>
        </w:rPr>
        <w:t>config_PSCell</w:t>
      </w:r>
      <w:r w:rsidR="004E725A">
        <w:t xml:space="preserve"> definition to only include the time to PRACH pre-amble transmission. This would also h</w:t>
      </w:r>
      <w:r w:rsidR="00D17D5C">
        <w:t>armonize the definition of PSCe</w:t>
      </w:r>
      <w:r w:rsidR="004E725A">
        <w:t xml:space="preserve">ll configuration with that of handover. </w:t>
      </w:r>
      <w:r w:rsidR="00097F5B">
        <w:t xml:space="preserve"> </w:t>
      </w:r>
    </w:p>
    <w:p w:rsidR="00097F5B" w:rsidRDefault="00097F5B" w:rsidP="0048709C">
      <w:r w:rsidRPr="003C1C47">
        <w:rPr>
          <w:b/>
        </w:rPr>
        <w:t>Proposal 1</w:t>
      </w:r>
      <w:r>
        <w:t xml:space="preserve">: The configuration time for PSCell addition should not include time for CQI reporting. The configuration time should be </w:t>
      </w:r>
    </w:p>
    <w:p w:rsidR="00097F5B" w:rsidRPr="00097F5B" w:rsidRDefault="00097F5B" w:rsidP="00097F5B">
      <w:r w:rsidRPr="00097F5B">
        <w:rPr>
          <w:lang w:val="en-GB"/>
        </w:rPr>
        <w:t>T</w:t>
      </w:r>
      <w:r w:rsidRPr="00097F5B">
        <w:rPr>
          <w:vertAlign w:val="subscript"/>
          <w:lang w:val="en-GB"/>
        </w:rPr>
        <w:t>config_PSCell</w:t>
      </w:r>
      <w:r w:rsidRPr="00097F5B">
        <w:rPr>
          <w:lang w:val="en-GB"/>
        </w:rPr>
        <w:t xml:space="preserve"> = T</w:t>
      </w:r>
      <w:r w:rsidRPr="00097F5B">
        <w:rPr>
          <w:vertAlign w:val="subscript"/>
          <w:lang w:val="en-GB"/>
        </w:rPr>
        <w:t>RRC_delay</w:t>
      </w:r>
      <w:r w:rsidRPr="00097F5B">
        <w:rPr>
          <w:lang w:val="en-GB"/>
        </w:rPr>
        <w:t xml:space="preserve"> + T</w:t>
      </w:r>
      <w:r w:rsidR="002E41E8">
        <w:rPr>
          <w:vertAlign w:val="subscript"/>
          <w:lang w:val="en-GB"/>
        </w:rPr>
        <w:t xml:space="preserve">processing </w:t>
      </w:r>
      <w:r w:rsidR="002E41E8">
        <w:rPr>
          <w:lang w:val="en-GB"/>
        </w:rPr>
        <w:t>+</w:t>
      </w:r>
      <w:r w:rsidR="00EB13C2">
        <w:rPr>
          <w:lang w:val="en-GB"/>
        </w:rPr>
        <w:t xml:space="preserve"> T</w:t>
      </w:r>
      <w:r w:rsidR="00EB13C2">
        <w:rPr>
          <w:vertAlign w:val="subscript"/>
          <w:lang w:val="en-GB"/>
        </w:rPr>
        <w:t>loops</w:t>
      </w:r>
      <w:r w:rsidR="00EB13C2">
        <w:rPr>
          <w:lang w:val="en-GB"/>
        </w:rPr>
        <w:t xml:space="preserve"> + </w:t>
      </w:r>
      <w:r w:rsidR="002E41E8">
        <w:rPr>
          <w:lang w:val="en-GB"/>
        </w:rPr>
        <w:t>T</w:t>
      </w:r>
      <w:r w:rsidR="002E41E8" w:rsidRPr="003C1C47">
        <w:rPr>
          <w:vertAlign w:val="subscript"/>
          <w:lang w:val="en-GB"/>
        </w:rPr>
        <w:t>search</w:t>
      </w:r>
      <w:r w:rsidRPr="00097F5B">
        <w:rPr>
          <w:lang w:val="en-GB"/>
        </w:rPr>
        <w:t xml:space="preserve"> + T</w:t>
      </w:r>
      <w:r w:rsidRPr="00097F5B">
        <w:rPr>
          <w:vertAlign w:val="subscript"/>
          <w:lang w:val="en-GB"/>
        </w:rPr>
        <w:t>PSCell_ DU</w:t>
      </w:r>
    </w:p>
    <w:p w:rsidR="00097F5B" w:rsidRDefault="00097F5B" w:rsidP="0048709C">
      <w:r>
        <w:t xml:space="preserve"> Where T</w:t>
      </w:r>
      <w:r w:rsidRPr="004E725A">
        <w:rPr>
          <w:vertAlign w:val="subscript"/>
        </w:rPr>
        <w:t>RRC_delay</w:t>
      </w:r>
      <w:r>
        <w:t>: is the RRC procedure delay</w:t>
      </w:r>
    </w:p>
    <w:p w:rsidR="003C1C47" w:rsidRDefault="004E725A" w:rsidP="0048709C">
      <w:r>
        <w:t>T</w:t>
      </w:r>
      <w:r w:rsidR="003C1C47">
        <w:rPr>
          <w:vertAlign w:val="subscript"/>
        </w:rPr>
        <w:t>processing</w:t>
      </w:r>
      <w:r w:rsidR="00097F5B">
        <w:t>:</w:t>
      </w:r>
      <w:r w:rsidR="003C1C47">
        <w:t xml:space="preserve"> is the SW processing time needed by UE</w:t>
      </w:r>
      <w:r>
        <w:t>.</w:t>
      </w:r>
    </w:p>
    <w:p w:rsidR="004E725A" w:rsidRDefault="003C1C47" w:rsidP="0048709C">
      <w:r>
        <w:t>T</w:t>
      </w:r>
      <w:r w:rsidRPr="003C1C47">
        <w:rPr>
          <w:vertAlign w:val="subscript"/>
        </w:rPr>
        <w:t>search</w:t>
      </w:r>
      <w:r>
        <w:t xml:space="preserve">: </w:t>
      </w:r>
      <w:r w:rsidRPr="00AF248E">
        <w:t xml:space="preserve">is the time for PSS/SSS detection, which is 0 for known cell. And [TBD] ms for unknown cell provided that the signal quality is sufficient for successful cell detection on the first attempt </w:t>
      </w:r>
      <w:r w:rsidR="004E725A">
        <w:t xml:space="preserve"> </w:t>
      </w:r>
    </w:p>
    <w:p w:rsidR="00EB13C2" w:rsidRDefault="00EB13C2" w:rsidP="0048709C">
      <w:r w:rsidRPr="00EB13C2">
        <w:t>T</w:t>
      </w:r>
      <w:r>
        <w:rPr>
          <w:vertAlign w:val="subscript"/>
        </w:rPr>
        <w:t>loops</w:t>
      </w:r>
      <w:r w:rsidRPr="00EB13C2">
        <w:t xml:space="preserve">: time, for </w:t>
      </w:r>
      <w:r>
        <w:t xml:space="preserve">AGC and </w:t>
      </w:r>
      <w:r w:rsidRPr="00EB13C2">
        <w:t>loops for time refinement</w:t>
      </w:r>
    </w:p>
    <w:p w:rsidR="004750D4" w:rsidRDefault="004E725A" w:rsidP="0048709C">
      <w:r>
        <w:t>T</w:t>
      </w:r>
      <w:r w:rsidRPr="004E725A">
        <w:rPr>
          <w:vertAlign w:val="subscript"/>
        </w:rPr>
        <w:t>PSCell_DU</w:t>
      </w:r>
      <w:r>
        <w:t xml:space="preserve">: </w:t>
      </w:r>
      <w:r w:rsidR="00097F5B">
        <w:t xml:space="preserve"> </w:t>
      </w:r>
      <w:r w:rsidRPr="004E725A">
        <w:t>delay uncertainty in acquiring the first available PRACH occasion in the PSCell</w:t>
      </w:r>
    </w:p>
    <w:p w:rsidR="003C1C47" w:rsidRDefault="003C1C47" w:rsidP="0048709C"/>
    <w:p w:rsidR="003C1C47" w:rsidRDefault="003C1C47" w:rsidP="0048709C">
      <w:r>
        <w:t xml:space="preserve">The processing time for PSCell add should be same as the processing time the UE takes during handover and we propose the same value to be used here. </w:t>
      </w:r>
    </w:p>
    <w:p w:rsidR="00586573" w:rsidRDefault="00586573" w:rsidP="00586573">
      <w:r w:rsidRPr="003C1C47">
        <w:rPr>
          <w:b/>
        </w:rPr>
        <w:lastRenderedPageBreak/>
        <w:t xml:space="preserve">Proposal </w:t>
      </w:r>
      <w:r w:rsidR="003C1C47" w:rsidRPr="003C1C47">
        <w:rPr>
          <w:b/>
        </w:rPr>
        <w:t>2</w:t>
      </w:r>
      <w:r>
        <w:t>: T</w:t>
      </w:r>
      <w:r w:rsidRPr="003C1C47">
        <w:rPr>
          <w:vertAlign w:val="subscript"/>
        </w:rPr>
        <w:t>processing</w:t>
      </w:r>
      <w:r>
        <w:t xml:space="preserve"> can be up to 20ms. </w:t>
      </w:r>
    </w:p>
    <w:p w:rsidR="00586573" w:rsidRDefault="00EB13C2" w:rsidP="00586573">
      <w:r>
        <w:t xml:space="preserve">For the PSCell addition the UE will need at least </w:t>
      </w:r>
      <w:r w:rsidR="00456256">
        <w:t>3</w:t>
      </w:r>
      <w:r>
        <w:t xml:space="preserve"> SMTC duration for loops</w:t>
      </w:r>
      <w:r w:rsidR="00456256">
        <w:t>, which includes 2 samples for AGC and 1 for time refinement</w:t>
      </w:r>
      <w:r>
        <w:t xml:space="preserve">. </w:t>
      </w:r>
    </w:p>
    <w:p w:rsidR="00EB13C2" w:rsidRDefault="00EB13C2" w:rsidP="00586573">
      <w:r w:rsidRPr="00EB13C2">
        <w:rPr>
          <w:b/>
        </w:rPr>
        <w:t>Proposal 3</w:t>
      </w:r>
      <w:r>
        <w:t xml:space="preserve">: The time for AGC and loop refinement can be up to </w:t>
      </w:r>
      <w:r w:rsidR="00456256">
        <w:t>3</w:t>
      </w:r>
      <w:r>
        <w:t xml:space="preserve"> SMTC duration. </w:t>
      </w:r>
    </w:p>
    <w:p w:rsidR="00B7141D" w:rsidRDefault="00EB13C2" w:rsidP="00586573">
      <w:r>
        <w:t>Finally</w:t>
      </w:r>
      <w:r w:rsidR="00B7141D">
        <w:t>,</w:t>
      </w:r>
      <w:r>
        <w:t xml:space="preserve"> </w:t>
      </w:r>
      <w:proofErr w:type="gramStart"/>
      <w:r w:rsidR="00E05BE8">
        <w:t>similar to</w:t>
      </w:r>
      <w:proofErr w:type="gramEnd"/>
      <w:r w:rsidR="00E05BE8">
        <w:t xml:space="preserve"> handover, </w:t>
      </w:r>
      <w:r>
        <w:t xml:space="preserve">the search time would be needed in the case of </w:t>
      </w:r>
      <w:r w:rsidR="00B7141D">
        <w:t xml:space="preserve">unknown or blind cell add. In FR1, the search will take </w:t>
      </w:r>
      <w:r w:rsidR="00456256">
        <w:t>1</w:t>
      </w:r>
      <w:r w:rsidR="00B7141D">
        <w:t>SMTC duration, whereas in the FR2 where we need to take beams in account, the search will take (N) SMTC</w:t>
      </w:r>
      <w:r w:rsidR="006C74DB">
        <w:t xml:space="preserve">, where N is the number of Rx beams. </w:t>
      </w:r>
      <w:r w:rsidR="00B7141D">
        <w:t xml:space="preserve">Note, that since the PSCell is unknown, the UE will assume a minimum default periodicity of 20ms for SMTC. </w:t>
      </w:r>
    </w:p>
    <w:p w:rsidR="00EB13C2" w:rsidRDefault="00B7141D" w:rsidP="00586573">
      <w:r w:rsidRPr="00B7141D">
        <w:rPr>
          <w:b/>
        </w:rPr>
        <w:t>Proposal 4</w:t>
      </w:r>
      <w:r>
        <w:t>: In the case of unknown cell, T</w:t>
      </w:r>
      <w:r w:rsidRPr="00B7141D">
        <w:rPr>
          <w:vertAlign w:val="subscript"/>
        </w:rPr>
        <w:t>search</w:t>
      </w:r>
      <w:r>
        <w:t xml:space="preserve"> can be up to 2*</w:t>
      </w:r>
      <w:r w:rsidR="00D17D5C">
        <w:t>max (</w:t>
      </w:r>
      <w:r>
        <w:t>20</w:t>
      </w:r>
      <w:r w:rsidR="00D17D5C">
        <w:t>ms,</w:t>
      </w:r>
      <w:r w:rsidR="005D7C46">
        <w:t xml:space="preserve"> 1</w:t>
      </w:r>
      <w:r w:rsidR="00D17D5C">
        <w:t xml:space="preserve"> SMTC</w:t>
      </w:r>
      <w:r>
        <w:t>) for FR1 and (N+</w:t>
      </w:r>
      <w:r w:rsidR="00D17D5C">
        <w:t>1) *max (</w:t>
      </w:r>
      <w:r>
        <w:t xml:space="preserve">20ms, </w:t>
      </w:r>
      <w:r w:rsidR="002F317F">
        <w:t xml:space="preserve">1 </w:t>
      </w:r>
      <w:r>
        <w:t xml:space="preserve">SMTC) for FR2.  </w:t>
      </w:r>
    </w:p>
    <w:p w:rsidR="00586573" w:rsidRPr="00AF248E" w:rsidRDefault="00586573" w:rsidP="00586573"/>
    <w:p w:rsidR="006C4B0B" w:rsidRDefault="006C4B0B" w:rsidP="006C4B0B">
      <w:pPr>
        <w:pStyle w:val="Heading1"/>
      </w:pPr>
      <w:r>
        <w:t>Conclusions</w:t>
      </w:r>
    </w:p>
    <w:p w:rsidR="006C4B0B" w:rsidRDefault="006C4B0B" w:rsidP="006C4B0B"/>
    <w:p w:rsidR="00B7141D" w:rsidRDefault="00B7141D" w:rsidP="00B7141D">
      <w:r w:rsidRPr="003C1C47">
        <w:rPr>
          <w:b/>
        </w:rPr>
        <w:t>Proposal 1</w:t>
      </w:r>
      <w:r>
        <w:t xml:space="preserve">: The configuration time for PSCell addition should not include time for CQI reporting. The configuration time should be </w:t>
      </w:r>
    </w:p>
    <w:p w:rsidR="00B7141D" w:rsidRPr="00097F5B" w:rsidRDefault="00B7141D" w:rsidP="00B7141D">
      <w:r w:rsidRPr="00097F5B">
        <w:rPr>
          <w:lang w:val="en-GB"/>
        </w:rPr>
        <w:t>T</w:t>
      </w:r>
      <w:r w:rsidRPr="00097F5B">
        <w:rPr>
          <w:vertAlign w:val="subscript"/>
          <w:lang w:val="en-GB"/>
        </w:rPr>
        <w:t>config_PSCell</w:t>
      </w:r>
      <w:r w:rsidRPr="00097F5B">
        <w:rPr>
          <w:lang w:val="en-GB"/>
        </w:rPr>
        <w:t xml:space="preserve"> = T</w:t>
      </w:r>
      <w:r w:rsidRPr="00097F5B">
        <w:rPr>
          <w:vertAlign w:val="subscript"/>
          <w:lang w:val="en-GB"/>
        </w:rPr>
        <w:t>RRC_delay</w:t>
      </w:r>
      <w:r w:rsidRPr="00097F5B">
        <w:rPr>
          <w:lang w:val="en-GB"/>
        </w:rPr>
        <w:t xml:space="preserve"> + T</w:t>
      </w:r>
      <w:r>
        <w:rPr>
          <w:vertAlign w:val="subscript"/>
          <w:lang w:val="en-GB"/>
        </w:rPr>
        <w:t xml:space="preserve">processing </w:t>
      </w:r>
      <w:r>
        <w:rPr>
          <w:lang w:val="en-GB"/>
        </w:rPr>
        <w:t>+ T</w:t>
      </w:r>
      <w:r>
        <w:rPr>
          <w:vertAlign w:val="subscript"/>
          <w:lang w:val="en-GB"/>
        </w:rPr>
        <w:t>loops</w:t>
      </w:r>
      <w:r>
        <w:rPr>
          <w:lang w:val="en-GB"/>
        </w:rPr>
        <w:t xml:space="preserve"> + T</w:t>
      </w:r>
      <w:r w:rsidRPr="003C1C47">
        <w:rPr>
          <w:vertAlign w:val="subscript"/>
          <w:lang w:val="en-GB"/>
        </w:rPr>
        <w:t>search</w:t>
      </w:r>
      <w:r w:rsidRPr="00097F5B">
        <w:rPr>
          <w:lang w:val="en-GB"/>
        </w:rPr>
        <w:t xml:space="preserve"> + T</w:t>
      </w:r>
      <w:r w:rsidRPr="00097F5B">
        <w:rPr>
          <w:vertAlign w:val="subscript"/>
          <w:lang w:val="en-GB"/>
        </w:rPr>
        <w:t>PSCell_ DU</w:t>
      </w:r>
    </w:p>
    <w:p w:rsidR="00B7141D" w:rsidRDefault="00B7141D" w:rsidP="00B7141D">
      <w:r>
        <w:t xml:space="preserve"> Where T</w:t>
      </w:r>
      <w:r w:rsidRPr="004E725A">
        <w:rPr>
          <w:vertAlign w:val="subscript"/>
        </w:rPr>
        <w:t>RRC_delay</w:t>
      </w:r>
      <w:r>
        <w:t>: is the RRC procedure delay</w:t>
      </w:r>
    </w:p>
    <w:p w:rsidR="00B7141D" w:rsidRDefault="00B7141D" w:rsidP="00B7141D">
      <w:r>
        <w:t>T</w:t>
      </w:r>
      <w:r>
        <w:rPr>
          <w:vertAlign w:val="subscript"/>
        </w:rPr>
        <w:t>processing</w:t>
      </w:r>
      <w:r>
        <w:t>: is the SW processing time needed by UE.</w:t>
      </w:r>
    </w:p>
    <w:p w:rsidR="00B7141D" w:rsidRDefault="00B7141D" w:rsidP="00B7141D">
      <w:r>
        <w:t>T</w:t>
      </w:r>
      <w:r w:rsidRPr="003C1C47">
        <w:rPr>
          <w:vertAlign w:val="subscript"/>
        </w:rPr>
        <w:t>search</w:t>
      </w:r>
      <w:r>
        <w:t xml:space="preserve">: </w:t>
      </w:r>
      <w:r w:rsidRPr="00AF248E">
        <w:t xml:space="preserve">is the time for PSS/SSS detection, which is 0 for known cell. And [TBD] ms for unknown cell provided that the signal quality is sufficient for successful cell detection on the first attempt </w:t>
      </w:r>
      <w:r>
        <w:t xml:space="preserve"> </w:t>
      </w:r>
    </w:p>
    <w:p w:rsidR="00B7141D" w:rsidRDefault="00B7141D" w:rsidP="00B7141D">
      <w:r w:rsidRPr="00EB13C2">
        <w:t>T</w:t>
      </w:r>
      <w:r>
        <w:rPr>
          <w:vertAlign w:val="subscript"/>
        </w:rPr>
        <w:t>loops</w:t>
      </w:r>
      <w:r w:rsidRPr="00EB13C2">
        <w:t xml:space="preserve">: time, for </w:t>
      </w:r>
      <w:r>
        <w:t xml:space="preserve">AGC and </w:t>
      </w:r>
      <w:r w:rsidRPr="00EB13C2">
        <w:t>loops for time refinement</w:t>
      </w:r>
    </w:p>
    <w:p w:rsidR="00B7141D" w:rsidRDefault="00B7141D" w:rsidP="00B7141D">
      <w:r>
        <w:t>T</w:t>
      </w:r>
      <w:r w:rsidRPr="004E725A">
        <w:rPr>
          <w:vertAlign w:val="subscript"/>
        </w:rPr>
        <w:t>PSCell_DU</w:t>
      </w:r>
      <w:r>
        <w:t xml:space="preserve">:  </w:t>
      </w:r>
      <w:r w:rsidRPr="004E725A">
        <w:t>delay uncertainty in acquiring the first available PRACH occasion in the PSCell</w:t>
      </w:r>
    </w:p>
    <w:p w:rsidR="00B7141D" w:rsidRDefault="00B7141D" w:rsidP="00B7141D"/>
    <w:p w:rsidR="00B7141D" w:rsidRDefault="00B7141D" w:rsidP="00B7141D">
      <w:r w:rsidRPr="003C1C47">
        <w:rPr>
          <w:b/>
        </w:rPr>
        <w:t>Proposal 2</w:t>
      </w:r>
      <w:r>
        <w:t>: T</w:t>
      </w:r>
      <w:r w:rsidRPr="003C1C47">
        <w:rPr>
          <w:vertAlign w:val="subscript"/>
        </w:rPr>
        <w:t>processing</w:t>
      </w:r>
      <w:r>
        <w:t xml:space="preserve"> can be up to 20ms.</w:t>
      </w:r>
    </w:p>
    <w:p w:rsidR="00B7141D" w:rsidRDefault="00B7141D" w:rsidP="00B7141D">
      <w:r w:rsidRPr="00EB13C2">
        <w:rPr>
          <w:b/>
        </w:rPr>
        <w:t>Proposal 3</w:t>
      </w:r>
      <w:r>
        <w:t xml:space="preserve">: The time for AGC and loop refinement can be up to 3 SMTC duration. </w:t>
      </w:r>
    </w:p>
    <w:p w:rsidR="00B7141D" w:rsidRDefault="00B7141D" w:rsidP="00B7141D">
      <w:r w:rsidRPr="00B7141D">
        <w:rPr>
          <w:b/>
        </w:rPr>
        <w:t>Proposal 4</w:t>
      </w:r>
      <w:r>
        <w:t>: In the case of unknown cell, T</w:t>
      </w:r>
      <w:r w:rsidRPr="00B7141D">
        <w:rPr>
          <w:vertAlign w:val="subscript"/>
        </w:rPr>
        <w:t>search</w:t>
      </w:r>
      <w:r>
        <w:t xml:space="preserve"> can be up to </w:t>
      </w:r>
      <w:r w:rsidR="00E42F8C">
        <w:t>1</w:t>
      </w:r>
      <w:r>
        <w:t>*</w:t>
      </w:r>
      <w:r w:rsidR="00D17D5C">
        <w:t>max (</w:t>
      </w:r>
      <w:r>
        <w:t>20</w:t>
      </w:r>
      <w:r w:rsidR="00D17D5C">
        <w:t>ms, SMTC</w:t>
      </w:r>
      <w:r>
        <w:t>)</w:t>
      </w:r>
      <w:r w:rsidR="00E42F8C">
        <w:t xml:space="preserve"> for FR1 and </w:t>
      </w:r>
      <w:r>
        <w:t>N</w:t>
      </w:r>
      <w:r w:rsidR="00D17D5C">
        <w:t xml:space="preserve"> *max (</w:t>
      </w:r>
      <w:r>
        <w:t xml:space="preserve">20ms, SMTC) for FR2.  </w:t>
      </w:r>
    </w:p>
    <w:p w:rsidR="00B7141D" w:rsidRDefault="00B7141D" w:rsidP="00B7141D">
      <w:bookmarkStart w:id="0" w:name="_GoBack"/>
      <w:bookmarkEnd w:id="0"/>
    </w:p>
    <w:p w:rsidR="00B7141D" w:rsidRDefault="00B7141D" w:rsidP="00B7141D"/>
    <w:p w:rsidR="00143214" w:rsidRDefault="00B57EF4" w:rsidP="00B57EF4">
      <w:pPr>
        <w:pStyle w:val="Heading1"/>
      </w:pPr>
      <w:r>
        <w:lastRenderedPageBreak/>
        <w:t>References</w:t>
      </w:r>
    </w:p>
    <w:p w:rsidR="00B57EF4" w:rsidRPr="00B57EF4" w:rsidRDefault="00B57EF4" w:rsidP="00B57EF4">
      <w:r>
        <w:t xml:space="preserve">[1] R4-1803505, </w:t>
      </w:r>
      <w:r w:rsidR="00097F5B" w:rsidRPr="00097F5B">
        <w:t>Way forward on PSCell addition delay and SCell activation delay</w:t>
      </w:r>
      <w:r w:rsidR="00097F5B">
        <w:t>, RAN4#86, Athens, Greece</w:t>
      </w:r>
    </w:p>
    <w:sectPr w:rsidR="00B57EF4" w:rsidRPr="00B57E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67"/>
    <w:rsid w:val="00000010"/>
    <w:rsid w:val="000531F3"/>
    <w:rsid w:val="00097F5B"/>
    <w:rsid w:val="000E1871"/>
    <w:rsid w:val="00143214"/>
    <w:rsid w:val="00176D10"/>
    <w:rsid w:val="001B0D58"/>
    <w:rsid w:val="001C5ADA"/>
    <w:rsid w:val="001D38A4"/>
    <w:rsid w:val="002371D4"/>
    <w:rsid w:val="00282DCF"/>
    <w:rsid w:val="002C3F45"/>
    <w:rsid w:val="002E41E8"/>
    <w:rsid w:val="002F317F"/>
    <w:rsid w:val="003B459E"/>
    <w:rsid w:val="003C1C47"/>
    <w:rsid w:val="003D04DF"/>
    <w:rsid w:val="00403DF2"/>
    <w:rsid w:val="00456256"/>
    <w:rsid w:val="004750D4"/>
    <w:rsid w:val="004763F3"/>
    <w:rsid w:val="0048709C"/>
    <w:rsid w:val="004B0F62"/>
    <w:rsid w:val="004B1696"/>
    <w:rsid w:val="004D3623"/>
    <w:rsid w:val="004E725A"/>
    <w:rsid w:val="005111E6"/>
    <w:rsid w:val="00544085"/>
    <w:rsid w:val="00586573"/>
    <w:rsid w:val="005C30B2"/>
    <w:rsid w:val="005D7C46"/>
    <w:rsid w:val="005E74BD"/>
    <w:rsid w:val="00654B98"/>
    <w:rsid w:val="0066180C"/>
    <w:rsid w:val="00684B16"/>
    <w:rsid w:val="006C4B0B"/>
    <w:rsid w:val="006C5AB4"/>
    <w:rsid w:val="006C74DB"/>
    <w:rsid w:val="006E3692"/>
    <w:rsid w:val="006F0C91"/>
    <w:rsid w:val="006F29A7"/>
    <w:rsid w:val="006F472F"/>
    <w:rsid w:val="007377BF"/>
    <w:rsid w:val="007A1FD4"/>
    <w:rsid w:val="007C0F62"/>
    <w:rsid w:val="007D04C9"/>
    <w:rsid w:val="007E7820"/>
    <w:rsid w:val="00802049"/>
    <w:rsid w:val="00815012"/>
    <w:rsid w:val="008714CD"/>
    <w:rsid w:val="00883B2E"/>
    <w:rsid w:val="008A2940"/>
    <w:rsid w:val="008A5117"/>
    <w:rsid w:val="008D4761"/>
    <w:rsid w:val="008E4F61"/>
    <w:rsid w:val="008F3395"/>
    <w:rsid w:val="008F7935"/>
    <w:rsid w:val="00943B69"/>
    <w:rsid w:val="00945C8B"/>
    <w:rsid w:val="00951BBA"/>
    <w:rsid w:val="00954552"/>
    <w:rsid w:val="00994E5F"/>
    <w:rsid w:val="009A51CF"/>
    <w:rsid w:val="009D66DD"/>
    <w:rsid w:val="009F2370"/>
    <w:rsid w:val="009F7788"/>
    <w:rsid w:val="009F7825"/>
    <w:rsid w:val="00A30DFD"/>
    <w:rsid w:val="00A42D45"/>
    <w:rsid w:val="00A453AA"/>
    <w:rsid w:val="00A71EF9"/>
    <w:rsid w:val="00AB3A7C"/>
    <w:rsid w:val="00AC1315"/>
    <w:rsid w:val="00AE7108"/>
    <w:rsid w:val="00B22091"/>
    <w:rsid w:val="00B57EF4"/>
    <w:rsid w:val="00B7141D"/>
    <w:rsid w:val="00BB4B98"/>
    <w:rsid w:val="00BC480F"/>
    <w:rsid w:val="00BC76D4"/>
    <w:rsid w:val="00C2177A"/>
    <w:rsid w:val="00C45A63"/>
    <w:rsid w:val="00C56E72"/>
    <w:rsid w:val="00C577F8"/>
    <w:rsid w:val="00C83089"/>
    <w:rsid w:val="00CB062C"/>
    <w:rsid w:val="00CB78AA"/>
    <w:rsid w:val="00CD4656"/>
    <w:rsid w:val="00CE0CF3"/>
    <w:rsid w:val="00D00AEE"/>
    <w:rsid w:val="00D17D5C"/>
    <w:rsid w:val="00D275DA"/>
    <w:rsid w:val="00D44CC4"/>
    <w:rsid w:val="00DC1F94"/>
    <w:rsid w:val="00DC7E8E"/>
    <w:rsid w:val="00DF5F51"/>
    <w:rsid w:val="00E05BE8"/>
    <w:rsid w:val="00E15948"/>
    <w:rsid w:val="00E423D2"/>
    <w:rsid w:val="00E42F8C"/>
    <w:rsid w:val="00E57170"/>
    <w:rsid w:val="00E61FC2"/>
    <w:rsid w:val="00EA1621"/>
    <w:rsid w:val="00EB13C2"/>
    <w:rsid w:val="00EC0FE2"/>
    <w:rsid w:val="00ED3118"/>
    <w:rsid w:val="00EE6D67"/>
    <w:rsid w:val="00F3272A"/>
    <w:rsid w:val="00F45595"/>
    <w:rsid w:val="00F9122F"/>
    <w:rsid w:val="00FC58D7"/>
    <w:rsid w:val="00FD11A8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FD253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5948"/>
  </w:style>
  <w:style w:type="paragraph" w:styleId="Heading1">
    <w:name w:val="heading 1"/>
    <w:basedOn w:val="Normal"/>
    <w:next w:val="Normal"/>
    <w:link w:val="Heading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Normal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Footer">
    <w:name w:val="footer"/>
    <w:basedOn w:val="Header"/>
    <w:link w:val="FooterChar"/>
    <w:uiPriority w:val="99"/>
    <w:rsid w:val="007377B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E1594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E1594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E15948"/>
    <w:rPr>
      <w:i/>
      <w:iCs/>
      <w:color w:val="auto"/>
    </w:rPr>
  </w:style>
  <w:style w:type="paragraph" w:styleId="NoSpacing">
    <w:name w:val="No Spacing"/>
    <w:uiPriority w:val="1"/>
    <w:qFormat/>
    <w:rsid w:val="00E1594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1594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E1594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1594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E1594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E1594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594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8A294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47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Awlok Josan</cp:lastModifiedBy>
  <cp:revision>5</cp:revision>
  <dcterms:created xsi:type="dcterms:W3CDTF">2018-04-06T20:46:00Z</dcterms:created>
  <dcterms:modified xsi:type="dcterms:W3CDTF">2018-04-06T22:23:00Z</dcterms:modified>
</cp:coreProperties>
</file>